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9253D">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平漯周高铁平顶山交通综合体配套工程勘察土工试验</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948BC3A">
      <w:pPr>
        <w:spacing w:line="560" w:lineRule="exact"/>
        <w:jc w:val="center"/>
        <w:rPr>
          <w:rFonts w:ascii="仿宋_GB2312" w:hAnsi="Times New Roman" w:cs="仿宋_GB2312"/>
          <w:color w:val="auto"/>
          <w:sz w:val="32"/>
          <w:szCs w:val="32"/>
          <w:highlight w:val="none"/>
        </w:rPr>
      </w:pPr>
    </w:p>
    <w:p w14:paraId="0708CBEC">
      <w:pPr>
        <w:spacing w:line="560" w:lineRule="exact"/>
        <w:jc w:val="center"/>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10</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30日</w:t>
      </w:r>
    </w:p>
    <w:p w14:paraId="262848A1">
      <w:pPr>
        <w:autoSpaceDE w:val="0"/>
        <w:autoSpaceDN w:val="0"/>
        <w:adjustRightInd w:val="0"/>
        <w:spacing w:line="360" w:lineRule="auto"/>
        <w:jc w:val="left"/>
        <w:rPr>
          <w:rFonts w:ascii="宋体" w:hAnsi="宋体" w:cs="宋体"/>
          <w:color w:val="auto"/>
          <w:sz w:val="24"/>
          <w:szCs w:val="24"/>
          <w:highlight w:val="none"/>
        </w:rPr>
      </w:pPr>
      <w:bookmarkStart w:id="0" w:name="_Toc358215312"/>
      <w:bookmarkStart w:id="1" w:name="OLE_LINK2"/>
      <w:bookmarkStart w:id="2" w:name="OLE_LINK1"/>
      <w:bookmarkStart w:id="3" w:name="OLE_LINK4"/>
      <w:bookmarkStart w:id="4" w:name="OLE_LINK3"/>
    </w:p>
    <w:p w14:paraId="42F5450C">
      <w:pPr>
        <w:widowControl/>
        <w:jc w:val="left"/>
        <w:rPr>
          <w:rFonts w:ascii="宋体" w:hAnsi="宋体" w:cs="宋体"/>
          <w:b/>
          <w:bCs/>
          <w:color w:val="auto"/>
          <w:spacing w:val="20"/>
          <w:sz w:val="28"/>
          <w:szCs w:val="28"/>
          <w:highlight w:val="none"/>
        </w:rPr>
      </w:pPr>
    </w:p>
    <w:p w14:paraId="213AB333">
      <w:pPr>
        <w:autoSpaceDE w:val="0"/>
        <w:autoSpaceDN w:val="0"/>
        <w:adjustRightInd w:val="0"/>
        <w:spacing w:line="360" w:lineRule="auto"/>
        <w:ind w:firstLine="200"/>
        <w:jc w:val="center"/>
        <w:rPr>
          <w:rFonts w:hint="eastAsia" w:ascii="宋体" w:hAnsi="宋体" w:cs="宋体"/>
          <w:b/>
          <w:bCs/>
          <w:color w:val="auto"/>
          <w:spacing w:val="20"/>
          <w:sz w:val="28"/>
          <w:szCs w:val="28"/>
          <w:highlight w:val="none"/>
          <w:lang w:val="en-US" w:eastAsia="zh-CN"/>
        </w:rPr>
      </w:pPr>
      <w:bookmarkStart w:id="5" w:name="OLE_LINK6"/>
      <w:bookmarkStart w:id="6" w:name="OLE_LINK5"/>
      <w:r>
        <w:rPr>
          <w:rFonts w:hint="eastAsia" w:ascii="宋体" w:hAnsi="宋体" w:cs="宋体"/>
          <w:b/>
          <w:bCs/>
          <w:color w:val="auto"/>
          <w:spacing w:val="20"/>
          <w:sz w:val="28"/>
          <w:szCs w:val="28"/>
          <w:highlight w:val="none"/>
          <w:lang w:val="en-US" w:eastAsia="zh-CN"/>
        </w:rPr>
        <w:t>平漯周高铁平顶山交通综合体配套工程勘察土工试验</w:t>
      </w: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r>
        <w:rPr>
          <w:rFonts w:hint="eastAsia" w:ascii="宋体" w:hAnsi="宋体" w:cs="宋体"/>
          <w:b/>
          <w:bCs/>
          <w:color w:val="auto"/>
          <w:spacing w:val="20"/>
          <w:sz w:val="28"/>
          <w:szCs w:val="28"/>
          <w:highlight w:val="none"/>
        </w:rPr>
        <w:t>询价公告</w:t>
      </w:r>
      <w:bookmarkEnd w:id="0"/>
    </w:p>
    <w:p w14:paraId="0BBFBC27">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现通过询价方式采购《</w:t>
      </w:r>
      <w:r>
        <w:rPr>
          <w:rFonts w:hint="eastAsia" w:ascii="宋体" w:hAnsi="宋体" w:eastAsia="宋体" w:cs="宋体"/>
          <w:color w:val="auto"/>
          <w:sz w:val="24"/>
          <w:szCs w:val="24"/>
          <w:highlight w:val="none"/>
          <w:lang w:val="en-US" w:eastAsia="zh-CN"/>
        </w:rPr>
        <w:t>平漯周高铁平顶山交通综合体配套工程勘察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土工试验服务，</w:t>
      </w:r>
      <w:r>
        <w:rPr>
          <w:rFonts w:hint="eastAsia" w:ascii="宋体" w:hAnsi="宋体" w:eastAsia="宋体" w:cs="宋体"/>
          <w:color w:val="auto"/>
          <w:sz w:val="24"/>
          <w:szCs w:val="24"/>
          <w:highlight w:val="none"/>
        </w:rPr>
        <w:t>工作内容及技术要求包括</w:t>
      </w:r>
      <w:r>
        <w:rPr>
          <w:rFonts w:hint="eastAsia" w:ascii="宋体" w:hAnsi="宋体" w:eastAsia="宋体" w:cs="宋体"/>
          <w:color w:val="auto"/>
          <w:sz w:val="24"/>
          <w:szCs w:val="24"/>
          <w:highlight w:val="none"/>
          <w:lang w:val="en-US" w:eastAsia="zh-CN"/>
        </w:rPr>
        <w:t>1、试验根据甲方的要求执行相应的国家标准或者行业标准；2、乙方严格按照甲方的送样单试验项目进行试验，若开样后发现与野外定名不一致，应立即通知甲方，便于甲方决定是否试验或补充取样；3、如甲方要求的试验项目乙方无法完成，应知会甲方，在甲方同意的前提下可以分包或外委，试验单价按本合同单价执行。</w:t>
      </w:r>
      <w:bookmarkEnd w:id="5"/>
      <w:bookmarkEnd w:id="6"/>
    </w:p>
    <w:p w14:paraId="52330089">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lang w:val="en-US" w:eastAsia="zh-CN"/>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平漯周高铁平顶山交通综合体配套工程勘察土工试验。</w:t>
      </w:r>
    </w:p>
    <w:p w14:paraId="6EEC3076">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2.项目地点：本项目建设地点为河南省平顶山市湛河区内。</w:t>
      </w:r>
    </w:p>
    <w:p w14:paraId="4FAE256E">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3.项目规模</w:t>
      </w:r>
      <w:r>
        <w:rPr>
          <w:rFonts w:hint="eastAsia" w:ascii="宋体" w:hAnsi="宋体" w:cs="宋体"/>
          <w:snapToGrid/>
          <w:color w:val="auto"/>
          <w:kern w:val="2"/>
          <w:sz w:val="24"/>
          <w:szCs w:val="20"/>
          <w:highlight w:val="none"/>
          <w:lang w:val="en-US" w:eastAsia="zh-CN" w:bidi="ar-SA"/>
        </w:rPr>
        <w:t>：</w:t>
      </w:r>
      <w:r>
        <w:rPr>
          <w:rFonts w:hint="eastAsia" w:ascii="宋体" w:hAnsi="宋体" w:eastAsia="宋体" w:cs="宋体"/>
          <w:snapToGrid/>
          <w:color w:val="auto"/>
          <w:kern w:val="2"/>
          <w:sz w:val="24"/>
          <w:szCs w:val="20"/>
          <w:highlight w:val="none"/>
          <w:lang w:val="en-US" w:eastAsia="zh-CN" w:bidi="ar-SA"/>
        </w:rPr>
        <w:t>总用地面积约67917.81平方米，主要包含站前集散广场、公交及客运停车场、地下停车场、出租车停车场、充电桩、光伏发电及交通绿地、非机动车停车场及交通综合体相关配套设施等。</w:t>
      </w:r>
    </w:p>
    <w:p w14:paraId="1DE550CF">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4.采购范围：</w:t>
      </w:r>
      <w:r>
        <w:rPr>
          <w:rFonts w:hint="eastAsia" w:ascii="宋体" w:hAnsi="宋体" w:cs="宋体"/>
          <w:color w:val="auto"/>
          <w:sz w:val="24"/>
          <w:szCs w:val="24"/>
          <w:highlight w:val="none"/>
          <w:lang w:val="en-US" w:eastAsia="zh-CN"/>
        </w:rPr>
        <w:t>平漯周高铁平顶山交通综合体配套工程红线范围内拟建建筑。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3312370F">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2FD0DAA7">
      <w:pPr>
        <w:widowControl/>
        <w:spacing w:line="360" w:lineRule="auto"/>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土常规项目61元/件，颗分试验26元/件，直剪试验(快剪)49元/件，直剪试验(固快)49元/件，三轴剪切试验206元/件，固结试验40元/件，渗透试验29元/件，黏粒含量49元/件，水简分析220元/件，土的腐蚀性250元/件。</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6A946E94">
      <w:pPr>
        <w:autoSpaceDE w:val="0"/>
        <w:autoSpaceDN w:val="0"/>
        <w:adjustRightInd w:val="0"/>
        <w:spacing w:line="360" w:lineRule="auto"/>
        <w:ind w:firstLine="480" w:firstLineChars="200"/>
        <w:jc w:val="left"/>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rPr>
        <w:t>1.报价人资质要求：</w:t>
      </w:r>
      <w:r>
        <w:rPr>
          <w:rFonts w:hint="eastAsia" w:ascii="宋体" w:hAnsi="宋体"/>
          <w:color w:val="auto"/>
          <w:kern w:val="0"/>
          <w:sz w:val="24"/>
          <w:szCs w:val="24"/>
          <w:highlight w:val="none"/>
          <w:lang w:val="en-US" w:eastAsia="zh-CN"/>
        </w:rPr>
        <w:t>岩土工程勘察乙级以上资质。</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8DA3C14">
      <w:pPr>
        <w:adjustRightInd w:val="0"/>
        <w:snapToGrid w:val="0"/>
        <w:spacing w:line="360" w:lineRule="auto"/>
        <w:jc w:val="both"/>
        <w:rPr>
          <w:rFonts w:ascii="宋体" w:hAnsi="宋体" w:cs="宋体"/>
          <w:color w:val="auto"/>
          <w:kern w:val="0"/>
          <w:sz w:val="24"/>
          <w:szCs w:val="24"/>
          <w:highlight w:val="none"/>
        </w:rPr>
      </w:pPr>
    </w:p>
    <w:p w14:paraId="1D9FDE5D">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firstLine="960" w:firstLineChars="400"/>
              <w:jc w:val="both"/>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平漯周高铁平顶山交通综合体配套工程勘察土工试验</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w:t>
            </w:r>
            <w:r>
              <w:rPr>
                <w:rFonts w:hint="eastAsia" w:ascii="宋体" w:hAnsi="宋体" w:eastAsia="宋体" w:cs="宋体"/>
                <w:snapToGrid/>
                <w:color w:val="auto"/>
                <w:kern w:val="0"/>
                <w:sz w:val="24"/>
                <w:szCs w:val="24"/>
                <w:highlight w:val="none"/>
                <w:lang w:val="en-US" w:eastAsia="zh-CN" w:bidi="ar-SA"/>
              </w:rPr>
              <w:t>估工作量:土常规项目100件，颗分试验120件，直剪试验(快剪)80件，直剪试验(固快)20件，三轴剪切试验8件，固结试验100件，渗透试验8件，黏粒含量8件，水简分析5组，土的腐蚀性5组。</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4C93C68">
            <w:pPr>
              <w:keepNext w:val="0"/>
              <w:keepLines w:val="0"/>
              <w:pageBreakBefore w:val="0"/>
              <w:widowControl/>
              <w:suppressLineNumbers w:val="0"/>
              <w:kinsoku/>
              <w:wordWrap/>
              <w:overflowPunct/>
              <w:topLinePunct w:val="0"/>
              <w:autoSpaceDE/>
              <w:autoSpaceDN/>
              <w:bidi w:val="0"/>
              <w:adjustRightInd/>
              <w:snapToGrid/>
              <w:spacing w:line="140" w:lineRule="atLeast"/>
              <w:jc w:val="left"/>
              <w:textAlignment w:val="auto"/>
              <w:rPr>
                <w:rFonts w:hint="eastAsia"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1、试验根据甲方的要求执行相应的国家标准或者行业标准。</w:t>
            </w:r>
          </w:p>
          <w:p w14:paraId="0B915303">
            <w:pPr>
              <w:keepNext w:val="0"/>
              <w:keepLines w:val="0"/>
              <w:pageBreakBefore w:val="0"/>
              <w:widowControl/>
              <w:suppressLineNumbers w:val="0"/>
              <w:kinsoku/>
              <w:wordWrap/>
              <w:overflowPunct/>
              <w:topLinePunct w:val="0"/>
              <w:autoSpaceDE/>
              <w:autoSpaceDN/>
              <w:bidi w:val="0"/>
              <w:adjustRightInd/>
              <w:snapToGrid/>
              <w:spacing w:line="140" w:lineRule="atLeast"/>
              <w:jc w:val="left"/>
              <w:textAlignment w:val="auto"/>
              <w:rPr>
                <w:rFonts w:hint="eastAsia"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2、乙方</w:t>
            </w:r>
            <w:r>
              <w:rPr>
                <w:rFonts w:hint="eastAsia" w:ascii="宋体" w:hAnsi="宋体" w:eastAsia="宋体" w:cs="宋体"/>
                <w:snapToGrid/>
                <w:color w:val="auto"/>
                <w:kern w:val="0"/>
                <w:sz w:val="24"/>
                <w:szCs w:val="24"/>
                <w:highlight w:val="none"/>
                <w:lang w:val="en-US" w:eastAsia="zh-CN" w:bidi="ar-SA"/>
              </w:rPr>
              <w:t>严格按照甲方的送样单试验项目进行试验，若开样后发现与野外定名不一致，应立即通知甲方，便于甲方决定是否试验或补充取样。</w:t>
            </w:r>
          </w:p>
          <w:p w14:paraId="602BEA4F">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snapToGrid/>
                <w:color w:val="auto"/>
                <w:kern w:val="0"/>
                <w:sz w:val="24"/>
                <w:szCs w:val="24"/>
                <w:highlight w:val="none"/>
                <w:lang w:val="en-US" w:eastAsia="zh-CN" w:bidi="ar-SA"/>
              </w:rPr>
              <w:t>3、如甲方要求的试验项目乙方无法完成，应知会甲方，在甲方同意的前提下可以分包或外委，试验单价按本合同单价执行。</w:t>
            </w:r>
          </w:p>
        </w:tc>
      </w:tr>
      <w:tr w14:paraId="3FD21027">
        <w:tblPrEx>
          <w:tblCellMar>
            <w:top w:w="0" w:type="dxa"/>
            <w:left w:w="108" w:type="dxa"/>
            <w:bottom w:w="0" w:type="dxa"/>
            <w:right w:w="108" w:type="dxa"/>
          </w:tblCellMar>
        </w:tblPrEx>
        <w:trPr>
          <w:trHeight w:val="636"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w:t>
            </w:r>
            <w:r>
              <w:rPr>
                <w:rFonts w:hint="eastAsia" w:ascii="宋体" w:hAnsi="宋体" w:cs="宋体"/>
                <w:color w:val="auto"/>
                <w:kern w:val="0"/>
                <w:sz w:val="24"/>
                <w:szCs w:val="24"/>
                <w:highlight w:val="none"/>
                <w:lang w:val="en-US" w:eastAsia="zh-CN"/>
              </w:rPr>
              <w:t>件</w:t>
            </w:r>
          </w:p>
        </w:tc>
      </w:tr>
      <w:tr w14:paraId="304ED44D">
        <w:tblPrEx>
          <w:tblCellMar>
            <w:top w:w="0" w:type="dxa"/>
            <w:left w:w="108" w:type="dxa"/>
            <w:bottom w:w="0" w:type="dxa"/>
            <w:right w:w="108" w:type="dxa"/>
          </w:tblCellMar>
        </w:tblPrEx>
        <w:trPr>
          <w:trHeight w:val="7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按工程勘察设计收费标准（2002年修订版），见附件一</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可另附报价附件</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tbl>
      <w:tblPr>
        <w:tblStyle w:val="27"/>
        <w:tblpPr w:leftFromText="180" w:rightFromText="180" w:vertAnchor="text" w:horzAnchor="page" w:tblpX="1647" w:tblpY="608"/>
        <w:tblOverlap w:val="never"/>
        <w:tblW w:w="98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1080"/>
        <w:gridCol w:w="2850"/>
        <w:gridCol w:w="870"/>
        <w:gridCol w:w="1620"/>
        <w:gridCol w:w="1605"/>
        <w:gridCol w:w="1230"/>
      </w:tblGrid>
      <w:tr w14:paraId="253AB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9855" w:type="dxa"/>
            <w:gridSpan w:val="7"/>
            <w:tcBorders>
              <w:top w:val="nil"/>
              <w:left w:val="nil"/>
              <w:bottom w:val="nil"/>
              <w:right w:val="nil"/>
            </w:tcBorders>
            <w:shd w:val="clear" w:color="auto" w:fill="auto"/>
            <w:noWrap/>
            <w:vAlign w:val="center"/>
          </w:tcPr>
          <w:p w14:paraId="71CFA8ED">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预估试验工作量</w:t>
            </w:r>
          </w:p>
          <w:p w14:paraId="5EDDC8F3">
            <w:pPr>
              <w:keepNext w:val="0"/>
              <w:keepLines w:val="0"/>
              <w:widowControl/>
              <w:suppressLineNumbers w:val="0"/>
              <w:jc w:val="both"/>
              <w:textAlignment w:val="center"/>
              <w:rPr>
                <w:rFonts w:hint="eastAsia" w:ascii="宋体" w:hAnsi="宋体" w:eastAsia="宋体" w:cs="宋体"/>
                <w:b/>
                <w:bCs/>
                <w:i w:val="0"/>
                <w:iCs w:val="0"/>
                <w:color w:val="000000"/>
                <w:sz w:val="40"/>
                <w:szCs w:val="40"/>
                <w:u w:val="none"/>
              </w:rPr>
            </w:pPr>
          </w:p>
        </w:tc>
      </w:tr>
      <w:tr w14:paraId="6A18C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0C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B2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勘察项目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F3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勘察内容</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7B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18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工作量（件）</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6B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单价（元）</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BD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金额（元）</w:t>
            </w:r>
          </w:p>
        </w:tc>
      </w:tr>
      <w:tr w14:paraId="0BE08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vMerge w:val="restart"/>
            <w:tcBorders>
              <w:top w:val="single" w:color="000000" w:sz="4" w:space="0"/>
              <w:left w:val="single" w:color="000000" w:sz="4" w:space="0"/>
              <w:right w:val="single" w:color="000000" w:sz="4" w:space="0"/>
            </w:tcBorders>
            <w:shd w:val="clear" w:color="auto" w:fill="auto"/>
            <w:vAlign w:val="center"/>
          </w:tcPr>
          <w:p w14:paraId="593A68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80" w:type="dxa"/>
            <w:vMerge w:val="restart"/>
            <w:tcBorders>
              <w:top w:val="single" w:color="000000" w:sz="4" w:space="0"/>
              <w:left w:val="single" w:color="000000" w:sz="4" w:space="0"/>
              <w:right w:val="single" w:color="000000" w:sz="4" w:space="0"/>
            </w:tcBorders>
            <w:shd w:val="clear" w:color="auto" w:fill="auto"/>
            <w:vAlign w:val="center"/>
          </w:tcPr>
          <w:p w14:paraId="52815A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土工试验</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C7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常规土工试验</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59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6EF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24AD">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61</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581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6100</w:t>
            </w:r>
          </w:p>
        </w:tc>
      </w:tr>
      <w:tr w14:paraId="75FE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00" w:type="dxa"/>
            <w:vMerge w:val="continue"/>
            <w:tcBorders>
              <w:left w:val="single" w:color="000000" w:sz="4" w:space="0"/>
              <w:right w:val="single" w:color="000000" w:sz="4" w:space="0"/>
            </w:tcBorders>
            <w:shd w:val="clear" w:color="auto" w:fill="auto"/>
            <w:vAlign w:val="center"/>
          </w:tcPr>
          <w:p w14:paraId="191C6327">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279A2C24">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B9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颗分试验</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D6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B38B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120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E837">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26</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29F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3120</w:t>
            </w:r>
          </w:p>
        </w:tc>
      </w:tr>
      <w:tr w14:paraId="0E40B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vMerge w:val="continue"/>
            <w:tcBorders>
              <w:left w:val="single" w:color="000000" w:sz="4" w:space="0"/>
              <w:right w:val="single" w:color="000000" w:sz="4" w:space="0"/>
            </w:tcBorders>
            <w:shd w:val="clear" w:color="auto" w:fill="auto"/>
            <w:vAlign w:val="center"/>
          </w:tcPr>
          <w:p w14:paraId="0F172B1E">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3350DB42">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A9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直剪试验(快剪)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20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774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80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5A7A">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49</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B32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3920</w:t>
            </w:r>
          </w:p>
        </w:tc>
      </w:tr>
      <w:tr w14:paraId="2D38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vMerge w:val="continue"/>
            <w:tcBorders>
              <w:left w:val="single" w:color="000000" w:sz="4" w:space="0"/>
              <w:right w:val="single" w:color="000000" w:sz="4" w:space="0"/>
            </w:tcBorders>
            <w:shd w:val="clear" w:color="auto" w:fill="auto"/>
            <w:vAlign w:val="center"/>
          </w:tcPr>
          <w:p w14:paraId="43540535">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0723AA26">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99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直剪试验(固快)</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83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CD5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CF799">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6A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1420</w:t>
            </w:r>
          </w:p>
        </w:tc>
      </w:tr>
      <w:tr w14:paraId="3629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vMerge w:val="continue"/>
            <w:tcBorders>
              <w:left w:val="single" w:color="000000" w:sz="4" w:space="0"/>
              <w:right w:val="single" w:color="000000" w:sz="4" w:space="0"/>
            </w:tcBorders>
            <w:shd w:val="clear" w:color="auto" w:fill="auto"/>
            <w:vAlign w:val="center"/>
          </w:tcPr>
          <w:p w14:paraId="443D09C1">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5DAAF165">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17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三轴剪切试验（UU)</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B9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EC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8545">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206</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559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1648</w:t>
            </w:r>
          </w:p>
        </w:tc>
      </w:tr>
      <w:tr w14:paraId="10382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600" w:type="dxa"/>
            <w:vMerge w:val="continue"/>
            <w:tcBorders>
              <w:left w:val="single" w:color="000000" w:sz="4" w:space="0"/>
              <w:right w:val="single" w:color="000000" w:sz="4" w:space="0"/>
            </w:tcBorders>
            <w:shd w:val="clear" w:color="auto" w:fill="auto"/>
            <w:vAlign w:val="center"/>
          </w:tcPr>
          <w:p w14:paraId="30913C1D">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023938B0">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38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压缩试验</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6F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E24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580C">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271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4000</w:t>
            </w:r>
          </w:p>
        </w:tc>
      </w:tr>
      <w:tr w14:paraId="66613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00" w:type="dxa"/>
            <w:vMerge w:val="continue"/>
            <w:tcBorders>
              <w:left w:val="single" w:color="000000" w:sz="4" w:space="0"/>
              <w:right w:val="single" w:color="000000" w:sz="4" w:space="0"/>
            </w:tcBorders>
            <w:shd w:val="clear" w:color="auto" w:fill="auto"/>
            <w:vAlign w:val="center"/>
          </w:tcPr>
          <w:p w14:paraId="4E0625CC">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52E7899D">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21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渗透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A4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47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ADE8">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29</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0CC0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232</w:t>
            </w:r>
          </w:p>
        </w:tc>
      </w:tr>
      <w:tr w14:paraId="6EAE5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vMerge w:val="continue"/>
            <w:tcBorders>
              <w:left w:val="single" w:color="000000" w:sz="4" w:space="0"/>
              <w:right w:val="single" w:color="000000" w:sz="4" w:space="0"/>
            </w:tcBorders>
            <w:shd w:val="clear" w:color="auto" w:fill="auto"/>
            <w:vAlign w:val="center"/>
          </w:tcPr>
          <w:p w14:paraId="2D3A1D80">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7700B10D">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BF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黏粒含量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36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D7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8BB3">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49</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EB5E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392</w:t>
            </w:r>
          </w:p>
        </w:tc>
      </w:tr>
      <w:tr w14:paraId="6C4A0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vMerge w:val="continue"/>
            <w:tcBorders>
              <w:left w:val="single" w:color="000000" w:sz="4" w:space="0"/>
              <w:right w:val="single" w:color="000000" w:sz="4" w:space="0"/>
            </w:tcBorders>
            <w:shd w:val="clear" w:color="auto" w:fill="auto"/>
            <w:vAlign w:val="center"/>
          </w:tcPr>
          <w:p w14:paraId="3B7E5A8B">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right w:val="single" w:color="000000" w:sz="4" w:space="0"/>
            </w:tcBorders>
            <w:shd w:val="clear" w:color="auto" w:fill="auto"/>
            <w:vAlign w:val="center"/>
          </w:tcPr>
          <w:p w14:paraId="4B8A2D3C">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3B8D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水质简分析</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27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2FE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7D86">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220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829C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1100</w:t>
            </w:r>
          </w:p>
        </w:tc>
      </w:tr>
      <w:tr w14:paraId="78D8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vMerge w:val="continue"/>
            <w:tcBorders>
              <w:left w:val="single" w:color="000000" w:sz="4" w:space="0"/>
              <w:bottom w:val="single" w:color="000000" w:sz="4" w:space="0"/>
              <w:right w:val="single" w:color="000000" w:sz="4" w:space="0"/>
            </w:tcBorders>
            <w:shd w:val="clear" w:color="auto" w:fill="auto"/>
            <w:vAlign w:val="center"/>
          </w:tcPr>
          <w:p w14:paraId="5B3C5464">
            <w:pPr>
              <w:jc w:val="center"/>
              <w:rPr>
                <w:rFonts w:hint="eastAsia" w:ascii="宋体" w:hAnsi="宋体" w:eastAsia="宋体" w:cs="宋体"/>
                <w:i w:val="0"/>
                <w:iCs w:val="0"/>
                <w:color w:val="000000"/>
                <w:sz w:val="21"/>
                <w:szCs w:val="21"/>
                <w:u w:val="none"/>
              </w:rPr>
            </w:pPr>
          </w:p>
        </w:tc>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395D3A23">
            <w:pPr>
              <w:jc w:val="center"/>
              <w:rPr>
                <w:rFonts w:hint="eastAsia" w:ascii="宋体" w:hAnsi="宋体" w:eastAsia="宋体" w:cs="宋体"/>
                <w:i w:val="0"/>
                <w:iCs w:val="0"/>
                <w:color w:val="000000"/>
                <w:sz w:val="21"/>
                <w:szCs w:val="21"/>
                <w:u w:val="none"/>
              </w:rPr>
            </w:pP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F9B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土的腐蚀性</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9A3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B21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747E">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250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F5B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1250</w:t>
            </w:r>
          </w:p>
        </w:tc>
      </w:tr>
      <w:tr w14:paraId="0D550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8EDB">
            <w:pPr>
              <w:jc w:val="center"/>
              <w:rPr>
                <w:rFonts w:hint="eastAsia" w:ascii="宋体" w:hAnsi="宋体" w:eastAsia="宋体" w:cs="宋体"/>
                <w:i w:val="0"/>
                <w:iCs w:val="0"/>
                <w:color w:val="000000"/>
                <w:sz w:val="24"/>
                <w:szCs w:val="24"/>
                <w:u w:val="none"/>
              </w:rPr>
            </w:pPr>
            <w:bookmarkStart w:id="7" w:name="_GoBack"/>
            <w:bookmarkEnd w:id="7"/>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B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试验费报价</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8BB5">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23182</w:t>
            </w:r>
          </w:p>
        </w:tc>
      </w:tr>
    </w:tbl>
    <w:p w14:paraId="5CADD1BC">
      <w:pPr>
        <w:rPr>
          <w:rFonts w:hint="eastAsia"/>
          <w:color w:val="auto"/>
          <w:sz w:val="36"/>
          <w:szCs w:val="36"/>
          <w:highlight w:val="none"/>
          <w:lang w:val="en-US" w:eastAsia="zh-CN"/>
        </w:rPr>
      </w:pPr>
      <w:r>
        <w:rPr>
          <w:rFonts w:hint="eastAsia"/>
          <w:color w:val="auto"/>
          <w:sz w:val="36"/>
          <w:szCs w:val="36"/>
          <w:highlight w:val="none"/>
          <w:lang w:val="en-US" w:eastAsia="zh-CN"/>
        </w:rPr>
        <w:t>附件一：</w:t>
      </w:r>
      <w:r>
        <w:rPr>
          <w:rFonts w:hint="eastAsia" w:ascii="宋体" w:hAnsi="宋体" w:eastAsia="宋体" w:cs="宋体"/>
          <w:color w:val="auto"/>
          <w:kern w:val="0"/>
          <w:sz w:val="24"/>
          <w:szCs w:val="24"/>
          <w:highlight w:val="none"/>
        </w:rPr>
        <w:t>最高投标限价</w:t>
      </w:r>
    </w:p>
    <w:p w14:paraId="094DF14F">
      <w:pPr>
        <w:rPr>
          <w:rFonts w:hint="eastAsia"/>
          <w:color w:val="auto"/>
          <w:sz w:val="36"/>
          <w:szCs w:val="36"/>
          <w:highlight w:val="none"/>
          <w:lang w:val="en-US" w:eastAsia="zh-CN"/>
        </w:rPr>
      </w:pPr>
      <w:r>
        <w:rPr>
          <w:rFonts w:hint="default" w:ascii="宋体" w:hAnsi="宋体" w:eastAsia="宋体" w:cs="宋体"/>
          <w:color w:val="auto"/>
          <w:kern w:val="0"/>
          <w:sz w:val="24"/>
          <w:szCs w:val="24"/>
          <w:lang w:val="en-US" w:eastAsia="zh-CN"/>
        </w:rPr>
        <w:drawing>
          <wp:anchor distT="0" distB="0" distL="114300" distR="114300" simplePos="0" relativeHeight="251659264" behindDoc="0" locked="0" layoutInCell="1" allowOverlap="1">
            <wp:simplePos x="0" y="0"/>
            <wp:positionH relativeFrom="column">
              <wp:posOffset>-283210</wp:posOffset>
            </wp:positionH>
            <wp:positionV relativeFrom="paragraph">
              <wp:posOffset>3066415</wp:posOffset>
            </wp:positionV>
            <wp:extent cx="1691640" cy="1642745"/>
            <wp:effectExtent l="0" t="0" r="0" b="0"/>
            <wp:wrapNone/>
            <wp:docPr id="1" name="图片 1" descr="勘察分院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勘察分院章"/>
                    <pic:cNvPicPr>
                      <a:picLocks noChangeAspect="1"/>
                    </pic:cNvPicPr>
                  </pic:nvPicPr>
                  <pic:blipFill>
                    <a:blip r:embed="rId6"/>
                    <a:stretch>
                      <a:fillRect/>
                    </a:stretch>
                  </pic:blipFill>
                  <pic:spPr>
                    <a:xfrm>
                      <a:off x="0" y="0"/>
                      <a:ext cx="1691640" cy="1642745"/>
                    </a:xfrm>
                    <a:prstGeom prst="rect">
                      <a:avLst/>
                    </a:prstGeom>
                  </pic:spPr>
                </pic:pic>
              </a:graphicData>
            </a:graphic>
          </wp:anchor>
        </w:drawing>
      </w:r>
    </w:p>
    <w:p w14:paraId="61EB57DA">
      <w:pPr>
        <w:rPr>
          <w:rFonts w:hint="default"/>
          <w:color w:val="auto"/>
          <w:sz w:val="36"/>
          <w:szCs w:val="36"/>
          <w:highlight w:val="none"/>
          <w:lang w:val="en-US" w:eastAsia="zh-CN"/>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CC3F79"/>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CD0248"/>
    <w:rsid w:val="3CD453E2"/>
    <w:rsid w:val="3CEA2D25"/>
    <w:rsid w:val="3EA06792"/>
    <w:rsid w:val="3F6924F5"/>
    <w:rsid w:val="4039289E"/>
    <w:rsid w:val="404D19C2"/>
    <w:rsid w:val="407A652F"/>
    <w:rsid w:val="419002D0"/>
    <w:rsid w:val="423073E6"/>
    <w:rsid w:val="425801C1"/>
    <w:rsid w:val="4361192E"/>
    <w:rsid w:val="436A68BB"/>
    <w:rsid w:val="43B438B0"/>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148A4"/>
    <w:rsid w:val="58C2612B"/>
    <w:rsid w:val="59893975"/>
    <w:rsid w:val="59E92866"/>
    <w:rsid w:val="5A096502"/>
    <w:rsid w:val="5B1234AD"/>
    <w:rsid w:val="5BAC5D88"/>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1506</Words>
  <Characters>1662</Characters>
  <Lines>1</Lines>
  <Paragraphs>1</Paragraphs>
  <TotalTime>0</TotalTime>
  <ScaleCrop>false</ScaleCrop>
  <LinksUpToDate>false</LinksUpToDate>
  <CharactersWithSpaces>1731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2026-10-30T01:45:26Z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