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698FC">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（奥托立夫）鸠江经开区汽车关键零配件产业基地项目钻探劳务</w:t>
      </w:r>
      <w:r>
        <w:rPr>
          <w:rFonts w:hint="eastAsia" w:ascii="宋体" w:hAnsi="宋体" w:cs="宋体"/>
          <w:b/>
          <w:bCs/>
          <w:color w:val="auto"/>
          <w:spacing w:val="20"/>
          <w:sz w:val="30"/>
          <w:szCs w:val="30"/>
          <w:highlight w:val="none"/>
        </w:rPr>
        <w:t>询价采购</w:t>
      </w:r>
    </w:p>
    <w:p w14:paraId="24DE3A64">
      <w:pPr>
        <w:spacing w:line="560" w:lineRule="exact"/>
        <w:jc w:val="center"/>
        <w:rPr>
          <w:rFonts w:ascii="宋体" w:cs="Times New Roman"/>
          <w:b/>
          <w:bCs/>
          <w:color w:val="auto"/>
          <w:spacing w:val="20"/>
          <w:sz w:val="48"/>
          <w:szCs w:val="48"/>
          <w:highlight w:val="none"/>
        </w:rPr>
      </w:pPr>
    </w:p>
    <w:p w14:paraId="63138FB5">
      <w:pPr>
        <w:spacing w:line="560" w:lineRule="exact"/>
        <w:jc w:val="center"/>
        <w:rPr>
          <w:rFonts w:ascii="宋体" w:cs="Times New Roman"/>
          <w:b/>
          <w:bCs/>
          <w:color w:val="auto"/>
          <w:spacing w:val="20"/>
          <w:sz w:val="48"/>
          <w:szCs w:val="48"/>
          <w:highlight w:val="none"/>
        </w:rPr>
      </w:pPr>
    </w:p>
    <w:p w14:paraId="1E7E72B5">
      <w:pPr>
        <w:spacing w:line="560" w:lineRule="exact"/>
        <w:jc w:val="center"/>
        <w:rPr>
          <w:rFonts w:ascii="宋体" w:cs="Times New Roman"/>
          <w:b/>
          <w:bCs/>
          <w:color w:val="auto"/>
          <w:spacing w:val="20"/>
          <w:sz w:val="48"/>
          <w:szCs w:val="48"/>
          <w:highlight w:val="none"/>
        </w:rPr>
      </w:pPr>
    </w:p>
    <w:p w14:paraId="619534C1">
      <w:pPr>
        <w:spacing w:line="560" w:lineRule="exact"/>
        <w:jc w:val="center"/>
        <w:rPr>
          <w:rFonts w:ascii="宋体" w:cs="Times New Roman"/>
          <w:b/>
          <w:bCs/>
          <w:color w:val="auto"/>
          <w:spacing w:val="20"/>
          <w:sz w:val="48"/>
          <w:szCs w:val="48"/>
          <w:highlight w:val="none"/>
        </w:rPr>
      </w:pPr>
    </w:p>
    <w:p w14:paraId="11548B31">
      <w:pPr>
        <w:spacing w:line="560" w:lineRule="exact"/>
        <w:jc w:val="center"/>
        <w:rPr>
          <w:rFonts w:ascii="宋体" w:cs="Times New Roman"/>
          <w:b/>
          <w:bCs/>
          <w:color w:val="auto"/>
          <w:spacing w:val="20"/>
          <w:sz w:val="48"/>
          <w:szCs w:val="48"/>
          <w:highlight w:val="none"/>
        </w:rPr>
      </w:pPr>
    </w:p>
    <w:p w14:paraId="77F72BC8">
      <w:pPr>
        <w:spacing w:line="560" w:lineRule="exact"/>
        <w:jc w:val="center"/>
        <w:rPr>
          <w:rFonts w:ascii="宋体" w:cs="Times New Roman"/>
          <w:b/>
          <w:bCs/>
          <w:color w:val="auto"/>
          <w:spacing w:val="20"/>
          <w:sz w:val="48"/>
          <w:szCs w:val="48"/>
          <w:highlight w:val="none"/>
        </w:rPr>
      </w:pPr>
    </w:p>
    <w:p w14:paraId="7EB2CE8F">
      <w:pPr>
        <w:spacing w:line="560" w:lineRule="exact"/>
        <w:jc w:val="center"/>
        <w:rPr>
          <w:rFonts w:ascii="宋体" w:cs="Times New Roman"/>
          <w:b/>
          <w:bCs/>
          <w:color w:val="auto"/>
          <w:spacing w:val="20"/>
          <w:sz w:val="48"/>
          <w:szCs w:val="48"/>
          <w:highlight w:val="none"/>
        </w:rPr>
      </w:pPr>
    </w:p>
    <w:p w14:paraId="7CBC4DF7">
      <w:pPr>
        <w:spacing w:line="560" w:lineRule="exact"/>
        <w:jc w:val="center"/>
        <w:rPr>
          <w:rFonts w:ascii="宋体" w:cs="Times New Roman"/>
          <w:b/>
          <w:bCs/>
          <w:color w:val="auto"/>
          <w:spacing w:val="20"/>
          <w:sz w:val="48"/>
          <w:szCs w:val="48"/>
          <w:highlight w:val="none"/>
        </w:rPr>
      </w:pPr>
    </w:p>
    <w:p w14:paraId="2FA443CA">
      <w:pPr>
        <w:spacing w:line="560" w:lineRule="exact"/>
        <w:jc w:val="center"/>
        <w:rPr>
          <w:rFonts w:ascii="宋体" w:cs="Times New Roman"/>
          <w:b/>
          <w:bCs/>
          <w:color w:val="auto"/>
          <w:spacing w:val="20"/>
          <w:sz w:val="48"/>
          <w:szCs w:val="48"/>
          <w:highlight w:val="none"/>
        </w:rPr>
      </w:pPr>
    </w:p>
    <w:p w14:paraId="08584F31">
      <w:pPr>
        <w:spacing w:line="560" w:lineRule="exact"/>
        <w:jc w:val="center"/>
        <w:rPr>
          <w:rFonts w:ascii="宋体" w:cs="Times New Roman"/>
          <w:b/>
          <w:bCs/>
          <w:color w:val="auto"/>
          <w:spacing w:val="20"/>
          <w:sz w:val="48"/>
          <w:szCs w:val="48"/>
          <w:highlight w:val="none"/>
        </w:rPr>
      </w:pPr>
    </w:p>
    <w:p w14:paraId="36B826B5">
      <w:pPr>
        <w:spacing w:line="560" w:lineRule="exact"/>
        <w:jc w:val="both"/>
        <w:rPr>
          <w:rFonts w:ascii="仿宋_GB2312" w:hAnsi="Times New Roman" w:cs="仿宋_GB2312"/>
          <w:color w:val="auto"/>
          <w:sz w:val="32"/>
          <w:szCs w:val="32"/>
          <w:highlight w:val="none"/>
        </w:rPr>
      </w:pPr>
    </w:p>
    <w:p w14:paraId="4EEFF3B8">
      <w:pPr>
        <w:pStyle w:val="25"/>
        <w:rPr>
          <w:color w:val="auto"/>
          <w:highlight w:val="none"/>
        </w:rPr>
      </w:pPr>
    </w:p>
    <w:p w14:paraId="397861E9">
      <w:pPr>
        <w:spacing w:line="240" w:lineRule="auto"/>
        <w:jc w:val="center"/>
        <w:rPr>
          <w:rFonts w:hint="eastAsia" w:ascii="仿宋_GB2312" w:hAnsi="Times New Roman" w:eastAsia="宋体" w:cs="仿宋_GB2312"/>
          <w:color w:val="auto"/>
          <w:sz w:val="32"/>
          <w:szCs w:val="32"/>
          <w:highlight w:val="none"/>
          <w:lang w:eastAsia="zh-CN"/>
        </w:rPr>
      </w:pPr>
    </w:p>
    <w:p w14:paraId="5BDD20D3">
      <w:pPr>
        <w:spacing w:line="560" w:lineRule="exact"/>
        <w:jc w:val="center"/>
        <w:rPr>
          <w:rFonts w:ascii="仿宋_GB2312" w:hAnsi="Times New Roman" w:cs="仿宋_GB2312"/>
          <w:color w:val="auto"/>
          <w:sz w:val="32"/>
          <w:szCs w:val="32"/>
          <w:highlight w:val="none"/>
        </w:rPr>
      </w:pPr>
    </w:p>
    <w:p w14:paraId="72582F4E">
      <w:pPr>
        <w:spacing w:line="560" w:lineRule="exact"/>
        <w:jc w:val="center"/>
        <w:rPr>
          <w:rFonts w:ascii="仿宋_GB2312" w:hAnsi="Times New Roman" w:cs="仿宋_GB2312"/>
          <w:color w:val="auto"/>
          <w:sz w:val="32"/>
          <w:szCs w:val="32"/>
          <w:highlight w:val="none"/>
        </w:rPr>
      </w:pPr>
    </w:p>
    <w:p w14:paraId="0948BC3A">
      <w:pPr>
        <w:spacing w:line="560" w:lineRule="exact"/>
        <w:jc w:val="center"/>
        <w:rPr>
          <w:rFonts w:ascii="仿宋_GB2312" w:hAnsi="Times New Roman" w:cs="仿宋_GB2312"/>
          <w:color w:val="auto"/>
          <w:sz w:val="32"/>
          <w:szCs w:val="32"/>
          <w:highlight w:val="none"/>
        </w:rPr>
      </w:pPr>
    </w:p>
    <w:p w14:paraId="0708CBEC">
      <w:pPr>
        <w:spacing w:line="560" w:lineRule="exact"/>
        <w:jc w:val="center"/>
        <w:rPr>
          <w:rFonts w:hint="eastAsia" w:ascii="仿宋_GB2312" w:hAnsi="Times New Roman" w:cs="仿宋_GB2312"/>
          <w:color w:val="auto"/>
          <w:sz w:val="30"/>
          <w:szCs w:val="30"/>
          <w:highlight w:val="none"/>
        </w:rPr>
      </w:pPr>
    </w:p>
    <w:p w14:paraId="492C37E7">
      <w:pPr>
        <w:spacing w:line="560" w:lineRule="exact"/>
        <w:jc w:val="center"/>
        <w:rPr>
          <w:rFonts w:hint="eastAsia" w:ascii="仿宋_GB2312" w:hAnsi="Times New Roman" w:cs="仿宋_GB2312"/>
          <w:color w:val="auto"/>
          <w:sz w:val="30"/>
          <w:szCs w:val="30"/>
          <w:highlight w:val="none"/>
        </w:rPr>
      </w:pPr>
    </w:p>
    <w:p w14:paraId="5242F020">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14:paraId="104CB504">
      <w:pPr>
        <w:spacing w:line="240" w:lineRule="auto"/>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6</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7</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2日</w:t>
      </w:r>
    </w:p>
    <w:p w14:paraId="262848A1">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3"/>
      <w:bookmarkStart w:id="2" w:name="OLE_LINK4"/>
      <w:bookmarkStart w:id="3" w:name="OLE_LINK1"/>
      <w:bookmarkStart w:id="4" w:name="OLE_LINK2"/>
    </w:p>
    <w:p w14:paraId="42F5450C">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14:paraId="7DA22133">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bookmarkStart w:id="6" w:name="OLE_LINK6"/>
      <w:r>
        <w:rPr>
          <w:rFonts w:hint="eastAsia" w:ascii="宋体" w:hAnsi="宋体" w:cs="宋体"/>
          <w:b/>
          <w:bCs/>
          <w:color w:val="auto"/>
          <w:spacing w:val="20"/>
          <w:sz w:val="28"/>
          <w:szCs w:val="28"/>
          <w:highlight w:val="none"/>
          <w:lang w:val="en-US" w:eastAsia="zh-CN"/>
        </w:rPr>
        <w:t>（奥托立夫）鸠江经开区汽车关键零配件产业基地项目</w:t>
      </w:r>
    </w:p>
    <w:p w14:paraId="6E4E600D">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钻探劳务</w:t>
      </w:r>
      <w:r>
        <w:rPr>
          <w:rFonts w:hint="eastAsia" w:ascii="宋体" w:hAnsi="宋体" w:cs="宋体"/>
          <w:b/>
          <w:bCs/>
          <w:color w:val="auto"/>
          <w:spacing w:val="20"/>
          <w:sz w:val="28"/>
          <w:szCs w:val="28"/>
          <w:highlight w:val="none"/>
        </w:rPr>
        <w:t>询价公告</w:t>
      </w:r>
      <w:bookmarkEnd w:id="0"/>
    </w:p>
    <w:p w14:paraId="2CB29FC0">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（奥托立夫）鸠江经开区汽车关键零配件产业基地项目</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钻探劳务服务，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14:paraId="7CF94095">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14:paraId="0BBFBC27">
      <w:pPr>
        <w:pStyle w:val="25"/>
        <w:rPr>
          <w:rFonts w:hint="eastAsia"/>
          <w:color w:val="auto"/>
          <w:highlight w:val="none"/>
        </w:rPr>
      </w:pPr>
    </w:p>
    <w:p w14:paraId="1971141E">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14:paraId="63C5D4FD">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（奥托立夫）鸠江经开区汽车关键零配件产业基地项目。</w:t>
      </w:r>
    </w:p>
    <w:p w14:paraId="6EEC3076">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2.项目地点：本项目建设地点为安徽省芜湖市</w:t>
      </w:r>
      <w:r>
        <w:rPr>
          <w:rFonts w:hint="eastAsia" w:ascii="宋体" w:hAnsi="宋体" w:cs="宋体"/>
          <w:color w:val="auto"/>
          <w:sz w:val="24"/>
          <w:szCs w:val="24"/>
          <w:highlight w:val="none"/>
          <w:lang w:val="en-US" w:eastAsia="zh-CN"/>
        </w:rPr>
        <w:t>鸠江经开区</w:t>
      </w:r>
      <w:r>
        <w:rPr>
          <w:rFonts w:hint="eastAsia" w:ascii="宋体" w:hAnsi="宋体" w:eastAsia="宋体" w:cs="宋体"/>
          <w:snapToGrid/>
          <w:color w:val="auto"/>
          <w:kern w:val="2"/>
          <w:sz w:val="24"/>
          <w:szCs w:val="20"/>
          <w:highlight w:val="none"/>
          <w:lang w:val="en-US" w:eastAsia="zh-CN" w:bidi="ar-SA"/>
        </w:rPr>
        <w:t>。</w:t>
      </w:r>
    </w:p>
    <w:p w14:paraId="1D0B8C24">
      <w:pPr>
        <w:autoSpaceDE w:val="0"/>
        <w:autoSpaceDN w:val="0"/>
        <w:adjustRightInd w:val="0"/>
        <w:spacing w:line="360" w:lineRule="auto"/>
        <w:ind w:firstLine="480" w:firstLineChars="200"/>
        <w:jc w:val="left"/>
        <w:rPr>
          <w:rFonts w:hint="default" w:ascii="宋体" w:hAnsi="宋体" w:eastAsia="宋体" w:cs="宋体"/>
          <w:snapToGrid/>
          <w:color w:val="auto"/>
          <w:kern w:val="2"/>
          <w:sz w:val="24"/>
          <w:szCs w:val="20"/>
          <w:highlight w:val="none"/>
          <w:vertAlign w:val="baseline"/>
          <w:lang w:val="en-US" w:eastAsia="zh-CN" w:bidi="ar-SA"/>
        </w:rPr>
      </w:pPr>
      <w:r>
        <w:rPr>
          <w:rFonts w:hint="eastAsia" w:ascii="宋体" w:hAnsi="宋体" w:eastAsia="宋体" w:cs="宋体"/>
          <w:snapToGrid/>
          <w:color w:val="auto"/>
          <w:kern w:val="2"/>
          <w:sz w:val="24"/>
          <w:szCs w:val="20"/>
          <w:highlight w:val="none"/>
          <w:lang w:val="en-US" w:eastAsia="zh-CN" w:bidi="ar-SA"/>
        </w:rPr>
        <w:t>3.项目规模：园区总规划占地面积</w:t>
      </w:r>
      <w:r>
        <w:rPr>
          <w:rFonts w:hint="eastAsia" w:ascii="宋体" w:hAnsi="宋体" w:cs="宋体"/>
          <w:snapToGrid/>
          <w:color w:val="auto"/>
          <w:kern w:val="2"/>
          <w:sz w:val="24"/>
          <w:szCs w:val="20"/>
          <w:highlight w:val="none"/>
          <w:lang w:val="en-US" w:eastAsia="zh-CN" w:bidi="ar-SA"/>
        </w:rPr>
        <w:t>31.2</w:t>
      </w:r>
      <w:r>
        <w:rPr>
          <w:rFonts w:hint="eastAsia" w:ascii="宋体" w:hAnsi="宋体" w:eastAsia="宋体" w:cs="宋体"/>
          <w:snapToGrid/>
          <w:color w:val="auto"/>
          <w:kern w:val="2"/>
          <w:sz w:val="24"/>
          <w:szCs w:val="20"/>
          <w:highlight w:val="none"/>
          <w:lang w:val="en-US" w:eastAsia="zh-CN" w:bidi="ar-SA"/>
        </w:rPr>
        <w:t>亩，总用地面积20772.52m</w:t>
      </w:r>
      <w:r>
        <w:rPr>
          <w:rFonts w:hint="eastAsia" w:ascii="宋体" w:hAnsi="宋体" w:eastAsia="宋体" w:cs="宋体"/>
          <w:snapToGrid/>
          <w:color w:val="auto"/>
          <w:kern w:val="2"/>
          <w:sz w:val="24"/>
          <w:szCs w:val="20"/>
          <w:highlight w:val="none"/>
          <w:vertAlign w:val="superscript"/>
          <w:lang w:val="en-US" w:eastAsia="zh-CN" w:bidi="ar-SA"/>
        </w:rPr>
        <w:t>2</w:t>
      </w:r>
      <w:r>
        <w:rPr>
          <w:rFonts w:hint="eastAsia" w:ascii="宋体" w:hAnsi="宋体" w:cs="宋体"/>
          <w:color w:val="auto"/>
          <w:sz w:val="24"/>
          <w:szCs w:val="24"/>
          <w:highlight w:val="none"/>
          <w:lang w:val="en-US" w:eastAsia="zh-CN"/>
        </w:rPr>
        <w:t>。</w:t>
      </w:r>
    </w:p>
    <w:p w14:paraId="1DE550CF">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中间仓库、厂房、办公配套、高架仓库。</w:t>
      </w:r>
    </w:p>
    <w:p w14:paraId="6A5EB3FB">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sz w:val="24"/>
          <w:szCs w:val="24"/>
          <w:highlight w:val="none"/>
          <w:lang w:val="en-US" w:eastAsia="zh-CN"/>
        </w:rPr>
        <w:t>天，进场时间以甲方通知为准。</w:t>
      </w:r>
    </w:p>
    <w:p w14:paraId="2B49588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14:paraId="3312370F">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w:t>
      </w:r>
      <w:r>
        <w:rPr>
          <w:rFonts w:hint="eastAsia" w:ascii="宋体" w:hAnsi="宋体" w:cs="宋体"/>
          <w:color w:val="auto"/>
          <w:kern w:val="0"/>
          <w:sz w:val="24"/>
          <w:szCs w:val="24"/>
          <w:highlight w:val="none"/>
          <w:lang w:val="en-US" w:eastAsia="zh-CN"/>
        </w:rPr>
        <w:t>固定单价的</w:t>
      </w:r>
      <w:r>
        <w:rPr>
          <w:rFonts w:hint="eastAsia" w:ascii="宋体" w:hAnsi="宋体" w:cs="宋体"/>
          <w:color w:val="auto"/>
          <w:kern w:val="0"/>
          <w:sz w:val="24"/>
          <w:szCs w:val="24"/>
          <w:highlight w:val="none"/>
        </w:rPr>
        <w:t>形式报价，报价格式为：</w:t>
      </w:r>
    </w:p>
    <w:p w14:paraId="3B2AE02A">
      <w:pPr>
        <w:widowControl/>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.**元/米</w:t>
      </w:r>
    </w:p>
    <w:p w14:paraId="0089CE5A">
      <w:pPr>
        <w:keepNext w:val="0"/>
        <w:keepLines w:val="0"/>
        <w:widowControl w:val="0"/>
        <w:numPr>
          <w:ilvl w:val="0"/>
          <w:numId w:val="1"/>
        </w:numPr>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招标控制价</w:t>
      </w:r>
      <w:r>
        <w:rPr>
          <w:rFonts w:hint="eastAsia" w:ascii="宋体" w:hAnsi="宋体" w:eastAsia="宋体" w:cs="宋体"/>
          <w:color w:val="auto"/>
          <w:kern w:val="0"/>
          <w:sz w:val="24"/>
          <w:szCs w:val="24"/>
          <w:highlight w:val="none"/>
        </w:rPr>
        <w:t>：</w:t>
      </w:r>
    </w:p>
    <w:p w14:paraId="50BB84D5">
      <w:pPr>
        <w:keepNext w:val="0"/>
        <w:keepLines w:val="0"/>
        <w:widowControl w:val="0"/>
        <w:numPr>
          <w:ilvl w:val="0"/>
          <w:numId w:val="0"/>
        </w:numPr>
        <w:suppressLineNumbers w:val="0"/>
        <w:spacing w:before="0" w:beforeAutospacing="0" w:after="0" w:afterAutospacing="0"/>
        <w:ind w:leftChars="200" w:right="0" w:rightChars="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最高投标限价为陆域机钻孔40元/米、静力触探孔15元/米</w:t>
      </w:r>
    </w:p>
    <w:p w14:paraId="22F1A631">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14:paraId="18FCF458">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14:paraId="608F80FF">
      <w:pPr>
        <w:autoSpaceDE w:val="0"/>
        <w:autoSpaceDN w:val="0"/>
        <w:adjustRightInd w:val="0"/>
        <w:spacing w:line="360" w:lineRule="auto"/>
        <w:ind w:firstLine="480" w:firstLineChars="200"/>
        <w:jc w:val="left"/>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1.报价人资质要求：具备工程物探、钻探劳务等资质或能力（经营范围含物探劳务或钻探劳务）的独立法人</w:t>
      </w:r>
      <w:r>
        <w:rPr>
          <w:rFonts w:hint="eastAsia" w:ascii="宋体" w:hAnsi="宋体"/>
          <w:color w:val="auto"/>
          <w:kern w:val="0"/>
          <w:sz w:val="24"/>
          <w:szCs w:val="24"/>
          <w:highlight w:val="none"/>
          <w:lang w:eastAsia="zh-CN"/>
        </w:rPr>
        <w:t>。</w:t>
      </w:r>
    </w:p>
    <w:p w14:paraId="08DA7446">
      <w:pPr>
        <w:autoSpaceDE w:val="0"/>
        <w:autoSpaceDN w:val="0"/>
        <w:adjustRightInd w:val="0"/>
        <w:spacing w:line="360" w:lineRule="auto"/>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14:paraId="1824D172">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14:paraId="22026577">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14:paraId="07C42610">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14:paraId="406C65D8">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w:t>
      </w:r>
      <w:r>
        <w:rPr>
          <w:rFonts w:hint="eastAsia" w:ascii="宋体" w:hAnsi="宋体" w:cs="宋体"/>
          <w:color w:val="auto"/>
          <w:kern w:val="0"/>
          <w:sz w:val="24"/>
          <w:szCs w:val="24"/>
          <w:highlight w:val="none"/>
          <w:lang w:val="en-US" w:eastAsia="zh-CN"/>
        </w:rPr>
        <w:t>协作方信息表</w:t>
      </w:r>
      <w:r>
        <w:rPr>
          <w:rFonts w:hint="eastAsia" w:ascii="宋体" w:hAnsi="宋体" w:cs="宋体"/>
          <w:color w:val="auto"/>
          <w:kern w:val="0"/>
          <w:sz w:val="24"/>
          <w:szCs w:val="24"/>
          <w:highlight w:val="none"/>
        </w:rPr>
        <w:t>》（详见附件）办理协作方登记，在报价时间截止前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14:paraId="3063B53F">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14:paraId="44BD7DB1">
      <w:pPr>
        <w:autoSpaceDE w:val="0"/>
        <w:autoSpaceDN w:val="0"/>
        <w:adjustRightInd w:val="0"/>
        <w:spacing w:line="360" w:lineRule="auto"/>
        <w:jc w:val="left"/>
        <w:rPr>
          <w:rFonts w:ascii="宋体" w:hAnsi="宋体" w:cs="宋体"/>
          <w:b/>
          <w:bCs/>
          <w:color w:val="auto"/>
          <w:sz w:val="24"/>
          <w:szCs w:val="24"/>
          <w:highlight w:val="none"/>
        </w:rPr>
      </w:pPr>
    </w:p>
    <w:p w14:paraId="2442C968">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14:paraId="316025AB">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14:paraId="6EDD3F46">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lang w:val="en-US" w:eastAsia="zh-CN"/>
        </w:rPr>
        <w:t>注：</w:t>
      </w:r>
      <w:r>
        <w:rPr>
          <w:rFonts w:hint="eastAsia" w:ascii="宋体" w:hAnsi="宋体" w:cs="仿宋_GB2312"/>
          <w:color w:val="auto"/>
          <w:sz w:val="24"/>
          <w:szCs w:val="24"/>
          <w:highlight w:val="none"/>
        </w:rPr>
        <w:t>询价人有权使用电子房票或其他供应链金融产品等非现金形式付款，若产生票据贴现等相关费用由中标人自理，询价人配合中标人办理相关手续</w:t>
      </w:r>
    </w:p>
    <w:p w14:paraId="6195ECAE">
      <w:pPr>
        <w:autoSpaceDE w:val="0"/>
        <w:autoSpaceDN w:val="0"/>
        <w:adjustRightInd w:val="0"/>
        <w:spacing w:line="360" w:lineRule="auto"/>
        <w:jc w:val="left"/>
        <w:rPr>
          <w:rFonts w:ascii="宋体" w:hAnsi="宋体" w:cs="宋体"/>
          <w:b/>
          <w:bCs/>
          <w:color w:val="auto"/>
          <w:sz w:val="24"/>
          <w:szCs w:val="24"/>
          <w:highlight w:val="none"/>
        </w:rPr>
      </w:pPr>
    </w:p>
    <w:p w14:paraId="542E744A">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14:paraId="06DE1883">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14:paraId="785C4FE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14:paraId="3844CE1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14:paraId="24578042">
      <w:pPr>
        <w:adjustRightInd w:val="0"/>
        <w:snapToGrid w:val="0"/>
        <w:spacing w:line="360" w:lineRule="auto"/>
        <w:ind w:firstLine="480" w:firstLineChars="200"/>
        <w:jc w:val="right"/>
        <w:rPr>
          <w:rFonts w:ascii="宋体" w:hAnsi="宋体" w:cs="宋体"/>
          <w:color w:val="auto"/>
          <w:kern w:val="0"/>
          <w:sz w:val="24"/>
          <w:szCs w:val="24"/>
          <w:highlight w:val="none"/>
        </w:rPr>
      </w:pPr>
    </w:p>
    <w:p w14:paraId="38DB1272">
      <w:pPr>
        <w:adjustRightInd w:val="0"/>
        <w:snapToGrid w:val="0"/>
        <w:spacing w:line="360" w:lineRule="auto"/>
        <w:ind w:firstLine="480" w:firstLineChars="200"/>
        <w:jc w:val="right"/>
        <w:rPr>
          <w:rFonts w:ascii="宋体" w:hAnsi="宋体" w:cs="宋体"/>
          <w:color w:val="auto"/>
          <w:kern w:val="0"/>
          <w:sz w:val="24"/>
          <w:szCs w:val="24"/>
          <w:highlight w:val="none"/>
        </w:rPr>
      </w:pPr>
    </w:p>
    <w:p w14:paraId="6A7563B8">
      <w:pPr>
        <w:adjustRightInd w:val="0"/>
        <w:snapToGrid w:val="0"/>
        <w:spacing w:line="360" w:lineRule="auto"/>
        <w:ind w:firstLine="480" w:firstLineChars="200"/>
        <w:jc w:val="right"/>
        <w:rPr>
          <w:rFonts w:ascii="宋体" w:hAnsi="宋体" w:cs="宋体"/>
          <w:color w:val="auto"/>
          <w:kern w:val="0"/>
          <w:sz w:val="24"/>
          <w:szCs w:val="24"/>
          <w:highlight w:val="none"/>
        </w:rPr>
      </w:pPr>
    </w:p>
    <w:p w14:paraId="6DA5B644">
      <w:pPr>
        <w:adjustRightInd w:val="0"/>
        <w:snapToGrid w:val="0"/>
        <w:spacing w:line="360" w:lineRule="auto"/>
        <w:ind w:firstLine="480" w:firstLineChars="200"/>
        <w:jc w:val="right"/>
        <w:rPr>
          <w:rFonts w:ascii="宋体" w:hAnsi="宋体" w:cs="宋体"/>
          <w:color w:val="auto"/>
          <w:kern w:val="0"/>
          <w:sz w:val="24"/>
          <w:szCs w:val="24"/>
          <w:highlight w:val="none"/>
        </w:rPr>
      </w:pPr>
    </w:p>
    <w:p w14:paraId="0B9B3524">
      <w:pPr>
        <w:adjustRightInd w:val="0"/>
        <w:snapToGrid w:val="0"/>
        <w:spacing w:line="360" w:lineRule="auto"/>
        <w:ind w:firstLine="480" w:firstLineChars="200"/>
        <w:jc w:val="right"/>
        <w:rPr>
          <w:rFonts w:ascii="宋体" w:hAnsi="宋体" w:cs="宋体"/>
          <w:color w:val="auto"/>
          <w:kern w:val="0"/>
          <w:sz w:val="24"/>
          <w:szCs w:val="24"/>
          <w:highlight w:val="none"/>
        </w:rPr>
      </w:pPr>
    </w:p>
    <w:p w14:paraId="5E49CA4B">
      <w:pPr>
        <w:adjustRightInd w:val="0"/>
        <w:snapToGrid w:val="0"/>
        <w:spacing w:line="360" w:lineRule="auto"/>
        <w:ind w:firstLine="480" w:firstLineChars="200"/>
        <w:jc w:val="right"/>
        <w:rPr>
          <w:rFonts w:ascii="宋体" w:hAnsi="宋体" w:cs="宋体"/>
          <w:color w:val="auto"/>
          <w:kern w:val="0"/>
          <w:sz w:val="24"/>
          <w:szCs w:val="24"/>
          <w:highlight w:val="none"/>
        </w:rPr>
      </w:pPr>
    </w:p>
    <w:p w14:paraId="1A8404E1">
      <w:pPr>
        <w:adjustRightInd w:val="0"/>
        <w:snapToGrid w:val="0"/>
        <w:spacing w:line="360" w:lineRule="auto"/>
        <w:ind w:firstLine="480" w:firstLineChars="200"/>
        <w:jc w:val="right"/>
        <w:rPr>
          <w:rFonts w:ascii="宋体" w:hAnsi="宋体" w:cs="宋体"/>
          <w:color w:val="auto"/>
          <w:kern w:val="0"/>
          <w:sz w:val="24"/>
          <w:szCs w:val="24"/>
          <w:highlight w:val="none"/>
        </w:rPr>
      </w:pPr>
    </w:p>
    <w:p w14:paraId="3D4F1A85">
      <w:pPr>
        <w:adjustRightInd w:val="0"/>
        <w:snapToGrid w:val="0"/>
        <w:spacing w:line="360" w:lineRule="auto"/>
        <w:ind w:firstLine="480" w:firstLineChars="200"/>
        <w:jc w:val="right"/>
        <w:rPr>
          <w:rFonts w:ascii="宋体" w:hAnsi="宋体" w:cs="宋体"/>
          <w:color w:val="auto"/>
          <w:kern w:val="0"/>
          <w:sz w:val="24"/>
          <w:szCs w:val="24"/>
          <w:highlight w:val="none"/>
        </w:rPr>
      </w:pPr>
    </w:p>
    <w:p w14:paraId="48DA3C14">
      <w:pPr>
        <w:adjustRightInd w:val="0"/>
        <w:snapToGrid w:val="0"/>
        <w:spacing w:line="360" w:lineRule="auto"/>
        <w:jc w:val="both"/>
        <w:rPr>
          <w:rFonts w:ascii="宋体" w:hAnsi="宋体" w:cs="宋体"/>
          <w:color w:val="auto"/>
          <w:kern w:val="0"/>
          <w:sz w:val="24"/>
          <w:szCs w:val="24"/>
          <w:highlight w:val="none"/>
        </w:rPr>
      </w:pPr>
    </w:p>
    <w:p w14:paraId="1D9FDE5D">
      <w:pPr>
        <w:adjustRightInd w:val="0"/>
        <w:snapToGrid w:val="0"/>
        <w:spacing w:line="360" w:lineRule="auto"/>
        <w:jc w:val="both"/>
        <w:rPr>
          <w:rFonts w:hint="eastAsia" w:ascii="宋体" w:hAnsi="宋体" w:eastAsia="宋体" w:cs="宋体"/>
          <w:color w:val="auto"/>
          <w:kern w:val="0"/>
          <w:sz w:val="24"/>
          <w:szCs w:val="24"/>
          <w:highlight w:val="none"/>
          <w:lang w:eastAsia="zh-CN"/>
        </w:rPr>
      </w:pPr>
    </w:p>
    <w:p w14:paraId="46B6E5C3">
      <w:pPr>
        <w:adjustRightInd w:val="0"/>
        <w:snapToGrid w:val="0"/>
        <w:spacing w:line="360" w:lineRule="auto"/>
        <w:ind w:firstLine="480" w:firstLineChars="200"/>
        <w:jc w:val="right"/>
        <w:rPr>
          <w:rFonts w:ascii="宋体" w:hAnsi="宋体" w:cs="宋体"/>
          <w:color w:val="auto"/>
          <w:kern w:val="0"/>
          <w:sz w:val="24"/>
          <w:szCs w:val="24"/>
          <w:highlight w:val="none"/>
        </w:rPr>
      </w:pPr>
    </w:p>
    <w:p w14:paraId="7FB205A3">
      <w:pPr>
        <w:adjustRightInd w:val="0"/>
        <w:snapToGrid w:val="0"/>
        <w:spacing w:line="360" w:lineRule="auto"/>
        <w:jc w:val="both"/>
        <w:rPr>
          <w:rFonts w:ascii="宋体" w:hAnsi="宋体" w:cs="宋体"/>
          <w:color w:val="auto"/>
          <w:kern w:val="0"/>
          <w:sz w:val="24"/>
          <w:szCs w:val="24"/>
          <w:highlight w:val="none"/>
        </w:rPr>
      </w:pPr>
    </w:p>
    <w:p w14:paraId="3798FD10">
      <w:pPr>
        <w:adjustRightInd w:val="0"/>
        <w:snapToGrid w:val="0"/>
        <w:spacing w:line="360" w:lineRule="auto"/>
        <w:jc w:val="both"/>
        <w:rPr>
          <w:rFonts w:ascii="宋体" w:hAnsi="宋体" w:cs="宋体"/>
          <w:color w:val="auto"/>
          <w:kern w:val="0"/>
          <w:sz w:val="24"/>
          <w:szCs w:val="24"/>
          <w:highlight w:val="none"/>
        </w:rPr>
      </w:pPr>
    </w:p>
    <w:p w14:paraId="40ADE384">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14:paraId="0DF1675F">
      <w:pPr>
        <w:adjustRightInd w:val="0"/>
        <w:snapToGrid w:val="0"/>
        <w:spacing w:line="360" w:lineRule="auto"/>
        <w:ind w:firstLine="480" w:firstLineChars="200"/>
        <w:jc w:val="center"/>
        <w:rPr>
          <w:b/>
          <w:color w:val="auto"/>
          <w:sz w:val="28"/>
          <w:szCs w:val="28"/>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日</w:t>
      </w:r>
      <w:r>
        <w:rPr>
          <w:b/>
          <w:color w:val="auto"/>
          <w:sz w:val="36"/>
          <w:szCs w:val="36"/>
          <w:highlight w:val="none"/>
        </w:rPr>
        <w:br w:type="page"/>
      </w:r>
      <w:r>
        <w:rPr>
          <w:b/>
          <w:color w:val="auto"/>
          <w:sz w:val="28"/>
          <w:szCs w:val="28"/>
          <w:highlight w:val="none"/>
        </w:rPr>
        <w:t>中铁时代建筑设计院有限公司</w:t>
      </w:r>
    </w:p>
    <w:p w14:paraId="6AFA65D4">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14:paraId="081E539D">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C09A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F8045E0">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（奥托立夫）鸠江经开区汽车关键零配件产业基地项目设计钻探劳务</w:t>
            </w:r>
          </w:p>
        </w:tc>
      </w:tr>
      <w:tr w14:paraId="68B76362">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0029777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FEB68B5">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预估工作量:机钻孔13个，孔深约45-50米，进尺约600米；静探孔26个，孔深约35-40米，进尺约1000米</w:t>
            </w:r>
          </w:p>
        </w:tc>
      </w:tr>
      <w:tr w14:paraId="47B7B361">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6CDCB6A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7BD33B78">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14:paraId="3FD21027">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0DC40EA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2F01EB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w:t>
            </w:r>
            <w:r>
              <w:rPr>
                <w:rFonts w:hint="eastAsia" w:ascii="宋体" w:hAnsi="宋体" w:cs="宋体"/>
                <w:color w:val="auto"/>
                <w:kern w:val="0"/>
                <w:sz w:val="24"/>
                <w:szCs w:val="24"/>
                <w:highlight w:val="none"/>
                <w:lang w:val="en-US" w:eastAsia="zh-CN"/>
              </w:rPr>
              <w:t>固定总价</w:t>
            </w:r>
            <w:r>
              <w:rPr>
                <w:rFonts w:hint="eastAsia" w:ascii="宋体" w:hAnsi="宋体" w:eastAsia="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lang w:val="en-US" w:eastAsia="zh-CN"/>
              </w:rPr>
              <w:t>元/米</w:t>
            </w:r>
          </w:p>
        </w:tc>
      </w:tr>
      <w:tr w14:paraId="304ED44D">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1CB7277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6F56A8CE">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highlight w:val="none"/>
                <w:lang w:val="en-US" w:eastAsia="zh-CN"/>
              </w:rPr>
              <w:t>陆域机钻孔40元/米、静力触探孔15元/米，</w:t>
            </w:r>
          </w:p>
        </w:tc>
      </w:tr>
      <w:tr w14:paraId="2D47A432">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718D5">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4F496321">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lang w:val="en-US" w:eastAsia="zh-CN"/>
              </w:rPr>
              <w:t>陆域机钻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元/米、静力触探孔</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元/米</w:t>
            </w:r>
          </w:p>
        </w:tc>
      </w:tr>
      <w:tr w14:paraId="2A224CE8">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BFCE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5B288F35">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14:paraId="4BB6F4F3">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14:paraId="2A04CE2C">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14:paraId="20B6AB7C">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14:paraId="2D8EC00D">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14:paraId="1D2A14B4">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bookmarkStart w:id="7" w:name="_GoBack"/>
            <w:bookmarkEnd w:id="7"/>
            <w:r>
              <w:rPr>
                <w:rFonts w:hint="eastAsia" w:ascii="宋体" w:hAnsi="宋体" w:eastAsia="宋体" w:cs="宋体"/>
                <w:color w:val="auto"/>
                <w:kern w:val="0"/>
                <w:sz w:val="24"/>
                <w:szCs w:val="24"/>
                <w:highlight w:val="none"/>
              </w:rPr>
              <w:t>6.有意向者，请于2026年7月</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日17：00前将此询价单、营业执照、资质证书复印件盖公章寄至安徽省芜湖市鸠江区国泰路8号，收件人：汪工，联系电话：13966006070；相关附件及扫描件发送至邮箱1789149062@qq.com。</w:t>
            </w:r>
          </w:p>
        </w:tc>
      </w:tr>
      <w:tr w14:paraId="2E0A72B3">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B9B79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14:paraId="36D776F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14:paraId="340C79C5">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CDF94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14:paraId="4D62761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14:paraId="558BB67B">
      <w:pPr>
        <w:rPr>
          <w:rFonts w:hint="eastAsia"/>
          <w:color w:val="auto"/>
          <w:highlight w:val="none"/>
          <w:lang w:eastAsia="zh-CN"/>
        </w:rPr>
      </w:pPr>
    </w:p>
    <w:p w14:paraId="1B204B83">
      <w:pPr>
        <w:rPr>
          <w:rFonts w:hint="eastAsia"/>
          <w:color w:val="auto"/>
          <w:highlight w:val="none"/>
          <w:lang w:eastAsia="zh-CN"/>
        </w:rPr>
      </w:pPr>
    </w:p>
    <w:p w14:paraId="7932036F">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8810">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C481">
    <w:pPr>
      <w:pStyle w:val="17"/>
      <w:pBdr>
        <w:bottom w:val="none" w:color="auto" w:sz="0" w:space="0"/>
      </w:pBdr>
      <w:jc w:val="both"/>
      <w:rPr>
        <w:rFonts w:cs="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F2394"/>
    <w:multiLevelType w:val="singleLevel"/>
    <w:tmpl w:val="EAAF2394"/>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oNotHyphenateCaps/>
  <w:drawingGridHorizontalSpacing w:val="105"/>
  <w:drawingGridVerticalSpacing w:val="3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125A1D"/>
    <w:rsid w:val="07811712"/>
    <w:rsid w:val="07A37E0D"/>
    <w:rsid w:val="0830573A"/>
    <w:rsid w:val="08321601"/>
    <w:rsid w:val="08B96A4E"/>
    <w:rsid w:val="08C35F7B"/>
    <w:rsid w:val="08F74842"/>
    <w:rsid w:val="0A044763"/>
    <w:rsid w:val="0AE30B6B"/>
    <w:rsid w:val="0BD95CC8"/>
    <w:rsid w:val="0C775AB9"/>
    <w:rsid w:val="0C9E5822"/>
    <w:rsid w:val="0D87676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871ECB"/>
    <w:rsid w:val="1CE64914"/>
    <w:rsid w:val="1E104D07"/>
    <w:rsid w:val="1E5D2564"/>
    <w:rsid w:val="1F9A2F53"/>
    <w:rsid w:val="202820DF"/>
    <w:rsid w:val="2030489A"/>
    <w:rsid w:val="207B629C"/>
    <w:rsid w:val="207D47DA"/>
    <w:rsid w:val="20916CFE"/>
    <w:rsid w:val="216F5630"/>
    <w:rsid w:val="22817E8F"/>
    <w:rsid w:val="23330BFE"/>
    <w:rsid w:val="2369138D"/>
    <w:rsid w:val="23E25C07"/>
    <w:rsid w:val="2441620F"/>
    <w:rsid w:val="25446081"/>
    <w:rsid w:val="26D519C6"/>
    <w:rsid w:val="26FD68D0"/>
    <w:rsid w:val="28603DCD"/>
    <w:rsid w:val="28DE3F9A"/>
    <w:rsid w:val="28E43F87"/>
    <w:rsid w:val="2AF04774"/>
    <w:rsid w:val="2B633352"/>
    <w:rsid w:val="2C190D63"/>
    <w:rsid w:val="2C1A76C8"/>
    <w:rsid w:val="2C64084E"/>
    <w:rsid w:val="2CCE09B8"/>
    <w:rsid w:val="2D243BAB"/>
    <w:rsid w:val="2DDA37A2"/>
    <w:rsid w:val="2DEC055A"/>
    <w:rsid w:val="2E1F78FE"/>
    <w:rsid w:val="2F1A1856"/>
    <w:rsid w:val="2F91290D"/>
    <w:rsid w:val="306F6904"/>
    <w:rsid w:val="309217BB"/>
    <w:rsid w:val="30C85DB6"/>
    <w:rsid w:val="311740FF"/>
    <w:rsid w:val="31855454"/>
    <w:rsid w:val="319F6FF6"/>
    <w:rsid w:val="31C0074A"/>
    <w:rsid w:val="33BB38AA"/>
    <w:rsid w:val="3484205C"/>
    <w:rsid w:val="34BA1016"/>
    <w:rsid w:val="34EC34A5"/>
    <w:rsid w:val="357C3ACE"/>
    <w:rsid w:val="35AA7EB8"/>
    <w:rsid w:val="35DA4CB9"/>
    <w:rsid w:val="3623024E"/>
    <w:rsid w:val="368B34CA"/>
    <w:rsid w:val="36FC6348"/>
    <w:rsid w:val="3721077D"/>
    <w:rsid w:val="376B098E"/>
    <w:rsid w:val="377D0689"/>
    <w:rsid w:val="38926603"/>
    <w:rsid w:val="39F70E15"/>
    <w:rsid w:val="3A1763DB"/>
    <w:rsid w:val="3A2A02DA"/>
    <w:rsid w:val="3A9924BA"/>
    <w:rsid w:val="3BF74A34"/>
    <w:rsid w:val="3CD453E2"/>
    <w:rsid w:val="3EA06792"/>
    <w:rsid w:val="3F6924F5"/>
    <w:rsid w:val="4039289E"/>
    <w:rsid w:val="423073E6"/>
    <w:rsid w:val="425801C1"/>
    <w:rsid w:val="4361192E"/>
    <w:rsid w:val="436A68BB"/>
    <w:rsid w:val="44561929"/>
    <w:rsid w:val="44C06064"/>
    <w:rsid w:val="44F764A7"/>
    <w:rsid w:val="455D5AE3"/>
    <w:rsid w:val="45735B99"/>
    <w:rsid w:val="465C3033"/>
    <w:rsid w:val="47990C6A"/>
    <w:rsid w:val="48AC091D"/>
    <w:rsid w:val="490B3AC9"/>
    <w:rsid w:val="49670615"/>
    <w:rsid w:val="49842BAC"/>
    <w:rsid w:val="49A330DF"/>
    <w:rsid w:val="49BB610B"/>
    <w:rsid w:val="4A4E3AEF"/>
    <w:rsid w:val="4AA56CF3"/>
    <w:rsid w:val="4AEB5138"/>
    <w:rsid w:val="4B146EF8"/>
    <w:rsid w:val="4BA32FD7"/>
    <w:rsid w:val="4BD023EF"/>
    <w:rsid w:val="4C8C1248"/>
    <w:rsid w:val="4D2B6C9B"/>
    <w:rsid w:val="4D6F0B5D"/>
    <w:rsid w:val="4E182E88"/>
    <w:rsid w:val="4E6C37FC"/>
    <w:rsid w:val="4ED63564"/>
    <w:rsid w:val="4FFE255F"/>
    <w:rsid w:val="505855EE"/>
    <w:rsid w:val="512D283B"/>
    <w:rsid w:val="52572B55"/>
    <w:rsid w:val="52957F38"/>
    <w:rsid w:val="54021F58"/>
    <w:rsid w:val="56151509"/>
    <w:rsid w:val="56974981"/>
    <w:rsid w:val="58493317"/>
    <w:rsid w:val="58654244"/>
    <w:rsid w:val="58987D9A"/>
    <w:rsid w:val="58C2612B"/>
    <w:rsid w:val="59893975"/>
    <w:rsid w:val="5AE40D1D"/>
    <w:rsid w:val="5B1234AD"/>
    <w:rsid w:val="5C4E40FD"/>
    <w:rsid w:val="5C4F72D3"/>
    <w:rsid w:val="5D7A5205"/>
    <w:rsid w:val="5D995952"/>
    <w:rsid w:val="5E152CE6"/>
    <w:rsid w:val="5E6E0926"/>
    <w:rsid w:val="5E7E671B"/>
    <w:rsid w:val="5EA3209D"/>
    <w:rsid w:val="5F2705DD"/>
    <w:rsid w:val="5F60658F"/>
    <w:rsid w:val="5F8529C6"/>
    <w:rsid w:val="5FC12957"/>
    <w:rsid w:val="600B0105"/>
    <w:rsid w:val="60384E70"/>
    <w:rsid w:val="6059527B"/>
    <w:rsid w:val="60B31248"/>
    <w:rsid w:val="60C53352"/>
    <w:rsid w:val="610B2FCB"/>
    <w:rsid w:val="6115406C"/>
    <w:rsid w:val="61334931"/>
    <w:rsid w:val="61A91598"/>
    <w:rsid w:val="621B0081"/>
    <w:rsid w:val="632559F6"/>
    <w:rsid w:val="6349100E"/>
    <w:rsid w:val="63BB2530"/>
    <w:rsid w:val="64EA41AD"/>
    <w:rsid w:val="65055D55"/>
    <w:rsid w:val="65BC0577"/>
    <w:rsid w:val="66DE63C5"/>
    <w:rsid w:val="676623EE"/>
    <w:rsid w:val="67B45470"/>
    <w:rsid w:val="6884503C"/>
    <w:rsid w:val="6A79433D"/>
    <w:rsid w:val="6B14233D"/>
    <w:rsid w:val="6B1D100E"/>
    <w:rsid w:val="6BD623FB"/>
    <w:rsid w:val="6BEC7728"/>
    <w:rsid w:val="6D19395E"/>
    <w:rsid w:val="6DE262E2"/>
    <w:rsid w:val="6EA0024F"/>
    <w:rsid w:val="6FB53F1E"/>
    <w:rsid w:val="704233DE"/>
    <w:rsid w:val="70A30128"/>
    <w:rsid w:val="70A906E5"/>
    <w:rsid w:val="70E51186"/>
    <w:rsid w:val="71B318F9"/>
    <w:rsid w:val="73FB644B"/>
    <w:rsid w:val="74847DE0"/>
    <w:rsid w:val="76BD14D0"/>
    <w:rsid w:val="76D66344"/>
    <w:rsid w:val="776B03F9"/>
    <w:rsid w:val="78961451"/>
    <w:rsid w:val="790A113A"/>
    <w:rsid w:val="79C51288"/>
    <w:rsid w:val="7AE121E1"/>
    <w:rsid w:val="7D133243"/>
    <w:rsid w:val="7D6E149A"/>
    <w:rsid w:val="7DE13088"/>
    <w:rsid w:val="7F772E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1457</Words>
  <Characters>1611</Characters>
  <Lines>1</Lines>
  <Paragraphs>1</Paragraphs>
  <TotalTime>22</TotalTime>
  <ScaleCrop>false</ScaleCrop>
  <LinksUpToDate>false</LinksUpToDate>
  <CharactersWithSpaces>1676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Jacob</cp:lastModifiedBy>
  <cp:lastPrinted>2025-11-29T02:03:00Z</cp:lastPrinted>
  <dcterms:modified xsi:type="dcterms:W3CDTF">2026-07-02T09:10:56Z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2490EF82F3364A3AAF55F5FE79566693_13</vt:lpwstr>
  </property>
  <property fmtid="{D5CDD505-2E9C-101B-9397-08002B2CF9AE}" pid="4" name="KSOTemplateDocerSaveRecord">
    <vt:lpwstr>eyJoZGlkIjoiNWQzZjRiYWM5NThlODk0YmQyYjc5YTk0YmY1ZmI5MDAiLCJ1c2VySWQiOiIyNDEwNjQzNDQifQ==</vt:lpwstr>
  </property>
</Properties>
</file>